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0D6B5" w14:textId="77777777" w:rsidR="006C6D88" w:rsidRDefault="006C6D88" w:rsidP="006C6D88">
      <w:pPr>
        <w:tabs>
          <w:tab w:val="right" w:pos="9638"/>
        </w:tabs>
        <w:spacing w:after="258" w:line="259" w:lineRule="auto"/>
        <w:ind w:left="0" w:firstLine="0"/>
        <w:jc w:val="left"/>
        <w:rPr>
          <w:rFonts w:ascii="Arial" w:hAnsi="Arial" w:cs="Arial"/>
          <w:b/>
          <w:sz w:val="24"/>
        </w:rPr>
      </w:pPr>
      <w:r>
        <w:rPr>
          <w:rFonts w:ascii="Arial" w:hAnsi="Arial" w:cs="Arial"/>
          <w:b/>
          <w:sz w:val="24"/>
        </w:rPr>
        <w:t>TSG SA Meeting #SP-101</w:t>
      </w:r>
      <w:r>
        <w:rPr>
          <w:rFonts w:ascii="Arial" w:hAnsi="Arial" w:cs="Arial"/>
          <w:b/>
          <w:sz w:val="24"/>
        </w:rPr>
        <w:tab/>
        <w:t>SP-230793</w:t>
      </w:r>
    </w:p>
    <w:p w14:paraId="41976CFB" w14:textId="77777777" w:rsidR="006C6D88" w:rsidRDefault="006C6D88" w:rsidP="006C6D88">
      <w:pPr>
        <w:pBdr>
          <w:bottom w:val="single" w:sz="6" w:space="0" w:color="auto"/>
        </w:pBdr>
        <w:tabs>
          <w:tab w:val="right" w:pos="9638"/>
        </w:tabs>
        <w:spacing w:after="258" w:line="259" w:lineRule="auto"/>
        <w:ind w:left="0" w:firstLine="0"/>
        <w:jc w:val="left"/>
        <w:rPr>
          <w:rFonts w:ascii="Arial" w:hAnsi="Arial" w:cs="Arial"/>
          <w:b/>
          <w:sz w:val="24"/>
        </w:rPr>
      </w:pPr>
      <w:r>
        <w:rPr>
          <w:rFonts w:ascii="Arial" w:hAnsi="Arial" w:cs="Arial"/>
          <w:b/>
          <w:sz w:val="24"/>
        </w:rPr>
        <w:t>11 - 15 September 2023, Bangalore, India</w:t>
      </w:r>
    </w:p>
    <w:p w14:paraId="42667BB0" w14:textId="14FA1B51" w:rsidR="00FD66C6" w:rsidRDefault="00000000">
      <w:pPr>
        <w:spacing w:after="258" w:line="259" w:lineRule="auto"/>
        <w:ind w:left="0" w:firstLine="0"/>
        <w:jc w:val="left"/>
      </w:pPr>
      <w:r>
        <w:rPr>
          <w:sz w:val="19"/>
        </w:rPr>
        <w:t xml:space="preserve"> </w:t>
      </w:r>
    </w:p>
    <w:tbl>
      <w:tblPr>
        <w:tblStyle w:val="TableGrid"/>
        <w:tblW w:w="9109" w:type="dxa"/>
        <w:tblInd w:w="0" w:type="dxa"/>
        <w:tblCellMar>
          <w:top w:w="0" w:type="dxa"/>
          <w:left w:w="0" w:type="dxa"/>
          <w:bottom w:w="0" w:type="dxa"/>
          <w:right w:w="0" w:type="dxa"/>
        </w:tblCellMar>
        <w:tblLook w:val="04A0" w:firstRow="1" w:lastRow="0" w:firstColumn="1" w:lastColumn="0" w:noHBand="0" w:noVBand="1"/>
      </w:tblPr>
      <w:tblGrid>
        <w:gridCol w:w="676"/>
        <w:gridCol w:w="678"/>
        <w:gridCol w:w="7755"/>
      </w:tblGrid>
      <w:tr w:rsidR="00FD66C6" w14:paraId="74F01272" w14:textId="77777777">
        <w:trPr>
          <w:trHeight w:val="232"/>
        </w:trPr>
        <w:tc>
          <w:tcPr>
            <w:tcW w:w="1353" w:type="dxa"/>
            <w:gridSpan w:val="2"/>
            <w:tcBorders>
              <w:top w:val="nil"/>
              <w:left w:val="nil"/>
              <w:bottom w:val="nil"/>
              <w:right w:val="nil"/>
            </w:tcBorders>
          </w:tcPr>
          <w:p w14:paraId="70A3D418" w14:textId="77777777" w:rsidR="00FD66C6" w:rsidRDefault="00000000">
            <w:pPr>
              <w:spacing w:after="0" w:line="259" w:lineRule="auto"/>
              <w:ind w:left="0" w:firstLine="0"/>
              <w:jc w:val="left"/>
            </w:pPr>
            <w:r>
              <w:t xml:space="preserve">Title:    </w:t>
            </w:r>
          </w:p>
        </w:tc>
        <w:tc>
          <w:tcPr>
            <w:tcW w:w="7756" w:type="dxa"/>
            <w:tcBorders>
              <w:top w:val="nil"/>
              <w:left w:val="nil"/>
              <w:bottom w:val="nil"/>
              <w:right w:val="nil"/>
            </w:tcBorders>
          </w:tcPr>
          <w:p w14:paraId="580C8FA8" w14:textId="77777777" w:rsidR="00FD66C6" w:rsidRDefault="00000000">
            <w:pPr>
              <w:spacing w:after="0" w:line="259" w:lineRule="auto"/>
              <w:ind w:left="0" w:firstLine="0"/>
              <w:jc w:val="left"/>
            </w:pPr>
            <w:r>
              <w:t xml:space="preserve">Liaison response to work items related to deterministic networking in ITU-T SG13 </w:t>
            </w:r>
          </w:p>
        </w:tc>
      </w:tr>
      <w:tr w:rsidR="00FD66C6" w14:paraId="3AACD734" w14:textId="77777777">
        <w:trPr>
          <w:trHeight w:val="259"/>
        </w:trPr>
        <w:tc>
          <w:tcPr>
            <w:tcW w:w="1353" w:type="dxa"/>
            <w:gridSpan w:val="2"/>
            <w:tcBorders>
              <w:top w:val="nil"/>
              <w:left w:val="nil"/>
              <w:bottom w:val="nil"/>
              <w:right w:val="nil"/>
            </w:tcBorders>
          </w:tcPr>
          <w:p w14:paraId="39008744" w14:textId="77777777" w:rsidR="00FD66C6" w:rsidRDefault="00000000">
            <w:pPr>
              <w:spacing w:after="0" w:line="259" w:lineRule="auto"/>
              <w:ind w:left="0" w:firstLine="0"/>
              <w:jc w:val="left"/>
            </w:pPr>
            <w:r>
              <w:t xml:space="preserve">From:  </w:t>
            </w:r>
          </w:p>
        </w:tc>
        <w:tc>
          <w:tcPr>
            <w:tcW w:w="7756" w:type="dxa"/>
            <w:tcBorders>
              <w:top w:val="nil"/>
              <w:left w:val="nil"/>
              <w:bottom w:val="nil"/>
              <w:right w:val="nil"/>
            </w:tcBorders>
          </w:tcPr>
          <w:p w14:paraId="64520C40" w14:textId="77777777" w:rsidR="00FD66C6" w:rsidRDefault="00000000">
            <w:pPr>
              <w:spacing w:after="0" w:line="259" w:lineRule="auto"/>
              <w:ind w:left="1" w:firstLine="0"/>
              <w:jc w:val="left"/>
            </w:pPr>
            <w:r>
              <w:t xml:space="preserve">IEEE 802.1 </w:t>
            </w:r>
          </w:p>
        </w:tc>
      </w:tr>
      <w:tr w:rsidR="00FD66C6" w14:paraId="56FA806C" w14:textId="77777777">
        <w:trPr>
          <w:trHeight w:val="259"/>
        </w:trPr>
        <w:tc>
          <w:tcPr>
            <w:tcW w:w="1353" w:type="dxa"/>
            <w:gridSpan w:val="2"/>
            <w:tcBorders>
              <w:top w:val="nil"/>
              <w:left w:val="nil"/>
              <w:bottom w:val="nil"/>
              <w:right w:val="nil"/>
            </w:tcBorders>
          </w:tcPr>
          <w:p w14:paraId="13C8CB92" w14:textId="77777777" w:rsidR="00FD66C6" w:rsidRDefault="00000000">
            <w:pPr>
              <w:tabs>
                <w:tab w:val="center" w:pos="676"/>
              </w:tabs>
              <w:spacing w:after="0" w:line="259" w:lineRule="auto"/>
              <w:ind w:left="0" w:firstLine="0"/>
              <w:jc w:val="left"/>
            </w:pPr>
            <w:r>
              <w:t xml:space="preserve">For: </w:t>
            </w:r>
            <w:r>
              <w:tab/>
              <w:t xml:space="preserve"> </w:t>
            </w:r>
          </w:p>
        </w:tc>
        <w:tc>
          <w:tcPr>
            <w:tcW w:w="7756" w:type="dxa"/>
            <w:tcBorders>
              <w:top w:val="nil"/>
              <w:left w:val="nil"/>
              <w:bottom w:val="nil"/>
              <w:right w:val="nil"/>
            </w:tcBorders>
          </w:tcPr>
          <w:p w14:paraId="1936662D" w14:textId="77777777" w:rsidR="00FD66C6" w:rsidRDefault="00000000">
            <w:pPr>
              <w:spacing w:after="0" w:line="259" w:lineRule="auto"/>
              <w:ind w:left="1" w:firstLine="0"/>
              <w:jc w:val="left"/>
            </w:pPr>
            <w:r>
              <w:t xml:space="preserve">Information </w:t>
            </w:r>
          </w:p>
        </w:tc>
      </w:tr>
      <w:tr w:rsidR="00FD66C6" w14:paraId="104E65B3" w14:textId="77777777">
        <w:trPr>
          <w:trHeight w:val="2119"/>
        </w:trPr>
        <w:tc>
          <w:tcPr>
            <w:tcW w:w="1353" w:type="dxa"/>
            <w:gridSpan w:val="2"/>
            <w:tcBorders>
              <w:top w:val="nil"/>
              <w:left w:val="nil"/>
              <w:bottom w:val="nil"/>
              <w:right w:val="nil"/>
            </w:tcBorders>
          </w:tcPr>
          <w:p w14:paraId="631D924A" w14:textId="77777777" w:rsidR="00FD66C6" w:rsidRDefault="00000000">
            <w:pPr>
              <w:spacing w:after="0" w:line="259" w:lineRule="auto"/>
              <w:ind w:left="0" w:firstLine="0"/>
              <w:jc w:val="left"/>
            </w:pPr>
            <w:r>
              <w:t xml:space="preserve">Contacts: </w:t>
            </w:r>
          </w:p>
        </w:tc>
        <w:tc>
          <w:tcPr>
            <w:tcW w:w="7756" w:type="dxa"/>
            <w:tcBorders>
              <w:top w:val="nil"/>
              <w:left w:val="nil"/>
              <w:bottom w:val="nil"/>
              <w:right w:val="nil"/>
            </w:tcBorders>
          </w:tcPr>
          <w:p w14:paraId="0081FFAC" w14:textId="77777777" w:rsidR="00FD66C6" w:rsidRDefault="00000000">
            <w:pPr>
              <w:tabs>
                <w:tab w:val="center" w:pos="6768"/>
                <w:tab w:val="center" w:pos="7446"/>
              </w:tabs>
              <w:spacing w:after="0" w:line="259" w:lineRule="auto"/>
              <w:ind w:left="0" w:firstLine="0"/>
              <w:jc w:val="left"/>
            </w:pPr>
            <w:r>
              <w:t xml:space="preserve">Glenn Parsons, Chair, IEEE 802.1 WG, </w:t>
            </w:r>
            <w:r>
              <w:rPr>
                <w:color w:val="0000FF"/>
                <w:u w:val="single" w:color="0000FF"/>
              </w:rPr>
              <w:t>glenn.parsons@ericsson.com,</w:t>
            </w:r>
            <w:r>
              <w:t xml:space="preserve"> </w:t>
            </w:r>
            <w:r>
              <w:tab/>
              <w:t xml:space="preserve"> </w:t>
            </w:r>
            <w:r>
              <w:tab/>
              <w:t xml:space="preserve">  </w:t>
            </w:r>
          </w:p>
          <w:p w14:paraId="163A1459" w14:textId="77777777" w:rsidR="00FD66C6" w:rsidRDefault="00000000">
            <w:pPr>
              <w:spacing w:after="0" w:line="259" w:lineRule="auto"/>
              <w:ind w:left="0" w:firstLine="0"/>
              <w:jc w:val="left"/>
            </w:pPr>
            <w:r>
              <w:t xml:space="preserve">Jessy Rouyer, Vice-Chair, IEEE 802.1, </w:t>
            </w:r>
            <w:r>
              <w:rPr>
                <w:color w:val="0000FF"/>
                <w:u w:val="single" w:color="0000FF"/>
              </w:rPr>
              <w:t>jessy.rouyer@nokia.com</w:t>
            </w:r>
            <w:r>
              <w:t xml:space="preserve">, </w:t>
            </w:r>
          </w:p>
          <w:p w14:paraId="4D2B49EA" w14:textId="77777777" w:rsidR="00FD66C6" w:rsidRDefault="00000000">
            <w:pPr>
              <w:spacing w:after="0" w:line="259" w:lineRule="auto"/>
              <w:ind w:left="0" w:firstLine="0"/>
              <w:jc w:val="left"/>
            </w:pPr>
            <w:r>
              <w:t xml:space="preserve">Karen Randall, Liaison Secretary, IEEE 802.1, </w:t>
            </w:r>
            <w:r>
              <w:rPr>
                <w:color w:val="0000FF"/>
                <w:u w:val="single" w:color="0000FF"/>
              </w:rPr>
              <w:t>karen@randall-consulting.com,</w:t>
            </w:r>
            <w:r>
              <w:t xml:space="preserve"> </w:t>
            </w:r>
          </w:p>
          <w:p w14:paraId="10BF621A" w14:textId="77777777" w:rsidR="00FD66C6" w:rsidRDefault="00000000">
            <w:pPr>
              <w:spacing w:after="39" w:line="259" w:lineRule="auto"/>
              <w:ind w:left="0" w:firstLine="0"/>
              <w:jc w:val="left"/>
            </w:pPr>
            <w:r>
              <w:t xml:space="preserve">János Farkas, Chair, IEEE 802.1 TSN TG, </w:t>
            </w:r>
            <w:r>
              <w:rPr>
                <w:color w:val="0000FF"/>
                <w:u w:val="single" w:color="0000FF"/>
              </w:rPr>
              <w:t>janos.farkas@ericsson.com</w:t>
            </w:r>
            <w:r>
              <w:t xml:space="preserve">, </w:t>
            </w:r>
          </w:p>
          <w:p w14:paraId="19233133" w14:textId="77777777" w:rsidR="00FD66C6" w:rsidRDefault="00000000">
            <w:pPr>
              <w:spacing w:after="0" w:line="259" w:lineRule="auto"/>
              <w:ind w:left="0" w:firstLine="0"/>
              <w:jc w:val="left"/>
            </w:pPr>
            <w:r>
              <w:t>Craig Gunther, Vice-Chair, IEEE 802.1 TSN TG</w:t>
            </w:r>
            <w:r>
              <w:rPr>
                <w:sz w:val="26"/>
              </w:rPr>
              <w:t xml:space="preserve">, </w:t>
            </w:r>
            <w:r>
              <w:rPr>
                <w:color w:val="0000FF"/>
                <w:u w:val="single" w:color="0000FF"/>
              </w:rPr>
              <w:t>craiggunther@yahoo.com,</w:t>
            </w:r>
            <w:r>
              <w:rPr>
                <w:color w:val="0000FF"/>
              </w:rPr>
              <w:t xml:space="preserve"> </w:t>
            </w:r>
          </w:p>
          <w:p w14:paraId="76233C61" w14:textId="77777777" w:rsidR="00FD66C6" w:rsidRDefault="00000000">
            <w:pPr>
              <w:spacing w:after="0" w:line="259" w:lineRule="auto"/>
              <w:ind w:left="0" w:firstLine="0"/>
              <w:jc w:val="left"/>
            </w:pPr>
            <w:r>
              <w:t xml:space="preserve">Paul Nikolich, Chair, IEEE 802, </w:t>
            </w:r>
            <w:r>
              <w:rPr>
                <w:color w:val="0000FF"/>
                <w:u w:val="single" w:color="0000FF"/>
              </w:rPr>
              <w:t>p.nikolich@ieee.org</w:t>
            </w:r>
            <w:r>
              <w:t xml:space="preserve">,   </w:t>
            </w:r>
          </w:p>
          <w:p w14:paraId="40D040B0" w14:textId="77777777" w:rsidR="00FD66C6" w:rsidRDefault="00000000">
            <w:pPr>
              <w:spacing w:after="0" w:line="259" w:lineRule="auto"/>
              <w:ind w:left="0" w:firstLine="0"/>
              <w:jc w:val="left"/>
            </w:pPr>
            <w:r>
              <w:t xml:space="preserve">Jodi Haasz, Senior Manager, IEEE SA Operational Program Management, </w:t>
            </w:r>
            <w:r>
              <w:rPr>
                <w:color w:val="0000FF"/>
                <w:u w:val="single" w:color="0000FF"/>
              </w:rPr>
              <w:t>j.haasz@ieee.org</w:t>
            </w:r>
            <w:r>
              <w:t xml:space="preserve">  </w:t>
            </w:r>
          </w:p>
        </w:tc>
      </w:tr>
      <w:tr w:rsidR="00FD66C6" w14:paraId="57635445" w14:textId="77777777">
        <w:trPr>
          <w:trHeight w:val="259"/>
        </w:trPr>
        <w:tc>
          <w:tcPr>
            <w:tcW w:w="676" w:type="dxa"/>
            <w:tcBorders>
              <w:top w:val="nil"/>
              <w:left w:val="nil"/>
              <w:bottom w:val="nil"/>
              <w:right w:val="nil"/>
            </w:tcBorders>
          </w:tcPr>
          <w:p w14:paraId="2AA03BA0" w14:textId="77777777" w:rsidR="00FD66C6" w:rsidRDefault="00000000">
            <w:pPr>
              <w:spacing w:after="0" w:line="259" w:lineRule="auto"/>
              <w:ind w:left="0" w:firstLine="0"/>
              <w:jc w:val="left"/>
            </w:pPr>
            <w:r>
              <w:t xml:space="preserve">To: </w:t>
            </w:r>
          </w:p>
        </w:tc>
        <w:tc>
          <w:tcPr>
            <w:tcW w:w="678" w:type="dxa"/>
            <w:tcBorders>
              <w:top w:val="nil"/>
              <w:left w:val="nil"/>
              <w:bottom w:val="nil"/>
              <w:right w:val="nil"/>
            </w:tcBorders>
          </w:tcPr>
          <w:p w14:paraId="601C3A6C" w14:textId="77777777" w:rsidR="00FD66C6" w:rsidRDefault="00000000">
            <w:pPr>
              <w:spacing w:after="0" w:line="259" w:lineRule="auto"/>
              <w:ind w:left="0" w:firstLine="0"/>
              <w:jc w:val="left"/>
            </w:pPr>
            <w:r>
              <w:t xml:space="preserve"> </w:t>
            </w:r>
          </w:p>
        </w:tc>
        <w:tc>
          <w:tcPr>
            <w:tcW w:w="7756" w:type="dxa"/>
            <w:tcBorders>
              <w:top w:val="nil"/>
              <w:left w:val="nil"/>
              <w:bottom w:val="nil"/>
              <w:right w:val="nil"/>
            </w:tcBorders>
          </w:tcPr>
          <w:p w14:paraId="35FA1E25" w14:textId="77777777" w:rsidR="00FD66C6" w:rsidRDefault="00000000">
            <w:pPr>
              <w:spacing w:after="0" w:line="259" w:lineRule="auto"/>
              <w:ind w:left="0" w:firstLine="0"/>
              <w:jc w:val="left"/>
            </w:pPr>
            <w:r>
              <w:t xml:space="preserve">ITU-T Study Group 13, </w:t>
            </w:r>
            <w:r>
              <w:rPr>
                <w:color w:val="0000FF"/>
                <w:u w:val="single" w:color="0000FF"/>
              </w:rPr>
              <w:t>tsbsg13@itu.int</w:t>
            </w:r>
            <w:r>
              <w:t xml:space="preserve">  </w:t>
            </w:r>
          </w:p>
        </w:tc>
      </w:tr>
      <w:tr w:rsidR="00FD66C6" w14:paraId="5413B0C2" w14:textId="77777777">
        <w:trPr>
          <w:trHeight w:val="259"/>
        </w:trPr>
        <w:tc>
          <w:tcPr>
            <w:tcW w:w="676" w:type="dxa"/>
            <w:tcBorders>
              <w:top w:val="nil"/>
              <w:left w:val="nil"/>
              <w:bottom w:val="nil"/>
              <w:right w:val="nil"/>
            </w:tcBorders>
          </w:tcPr>
          <w:p w14:paraId="18A4CB50" w14:textId="77777777" w:rsidR="00FD66C6" w:rsidRDefault="00000000">
            <w:pPr>
              <w:spacing w:after="0" w:line="259" w:lineRule="auto"/>
              <w:ind w:left="0" w:firstLine="0"/>
              <w:jc w:val="left"/>
            </w:pPr>
            <w:r>
              <w:t xml:space="preserve"> </w:t>
            </w:r>
          </w:p>
        </w:tc>
        <w:tc>
          <w:tcPr>
            <w:tcW w:w="678" w:type="dxa"/>
            <w:tcBorders>
              <w:top w:val="nil"/>
              <w:left w:val="nil"/>
              <w:bottom w:val="nil"/>
              <w:right w:val="nil"/>
            </w:tcBorders>
          </w:tcPr>
          <w:p w14:paraId="0518734A" w14:textId="77777777" w:rsidR="00FD66C6" w:rsidRDefault="00000000">
            <w:pPr>
              <w:spacing w:after="0" w:line="259" w:lineRule="auto"/>
              <w:ind w:left="2" w:firstLine="0"/>
              <w:jc w:val="left"/>
            </w:pPr>
            <w:r>
              <w:t xml:space="preserve"> </w:t>
            </w:r>
          </w:p>
        </w:tc>
        <w:tc>
          <w:tcPr>
            <w:tcW w:w="7756" w:type="dxa"/>
            <w:tcBorders>
              <w:top w:val="nil"/>
              <w:left w:val="nil"/>
              <w:bottom w:val="nil"/>
              <w:right w:val="nil"/>
            </w:tcBorders>
          </w:tcPr>
          <w:p w14:paraId="160B8C57" w14:textId="77777777" w:rsidR="00FD66C6" w:rsidRDefault="00000000">
            <w:pPr>
              <w:spacing w:after="0" w:line="259" w:lineRule="auto"/>
              <w:ind w:left="0" w:firstLine="0"/>
              <w:jc w:val="left"/>
            </w:pPr>
            <w:r>
              <w:t xml:space="preserve">   Taesang Choi, </w:t>
            </w:r>
            <w:r>
              <w:rPr>
                <w:color w:val="0000FF"/>
                <w:u w:val="single" w:color="0000FF"/>
              </w:rPr>
              <w:t>choits@etri.re.kr</w:t>
            </w:r>
            <w:r>
              <w:t xml:space="preserve">  </w:t>
            </w:r>
          </w:p>
        </w:tc>
      </w:tr>
      <w:tr w:rsidR="00FD66C6" w14:paraId="7A959471" w14:textId="77777777">
        <w:trPr>
          <w:trHeight w:val="259"/>
        </w:trPr>
        <w:tc>
          <w:tcPr>
            <w:tcW w:w="676" w:type="dxa"/>
            <w:tcBorders>
              <w:top w:val="nil"/>
              <w:left w:val="nil"/>
              <w:bottom w:val="nil"/>
              <w:right w:val="nil"/>
            </w:tcBorders>
          </w:tcPr>
          <w:p w14:paraId="1270E370" w14:textId="77777777" w:rsidR="00FD66C6" w:rsidRDefault="00000000">
            <w:pPr>
              <w:spacing w:after="0" w:line="259" w:lineRule="auto"/>
              <w:ind w:left="0" w:firstLine="0"/>
              <w:jc w:val="left"/>
            </w:pPr>
            <w:r>
              <w:t xml:space="preserve"> </w:t>
            </w:r>
          </w:p>
        </w:tc>
        <w:tc>
          <w:tcPr>
            <w:tcW w:w="678" w:type="dxa"/>
            <w:tcBorders>
              <w:top w:val="nil"/>
              <w:left w:val="nil"/>
              <w:bottom w:val="nil"/>
              <w:right w:val="nil"/>
            </w:tcBorders>
          </w:tcPr>
          <w:p w14:paraId="0FD1F4D1" w14:textId="77777777" w:rsidR="00FD66C6" w:rsidRDefault="00000000">
            <w:pPr>
              <w:spacing w:after="0" w:line="259" w:lineRule="auto"/>
              <w:ind w:left="2" w:firstLine="0"/>
              <w:jc w:val="left"/>
            </w:pPr>
            <w:r>
              <w:t xml:space="preserve"> </w:t>
            </w:r>
          </w:p>
        </w:tc>
        <w:tc>
          <w:tcPr>
            <w:tcW w:w="7756" w:type="dxa"/>
            <w:tcBorders>
              <w:top w:val="nil"/>
              <w:left w:val="nil"/>
              <w:bottom w:val="nil"/>
              <w:right w:val="nil"/>
            </w:tcBorders>
          </w:tcPr>
          <w:p w14:paraId="04A9A117" w14:textId="77777777" w:rsidR="00FD66C6" w:rsidRDefault="00000000">
            <w:pPr>
              <w:spacing w:after="0" w:line="259" w:lineRule="auto"/>
              <w:ind w:left="0" w:firstLine="0"/>
              <w:jc w:val="left"/>
            </w:pPr>
            <w:r>
              <w:t xml:space="preserve">   Guosheng Zhu, </w:t>
            </w:r>
            <w:r>
              <w:rPr>
                <w:color w:val="0000FF"/>
                <w:u w:val="single" w:color="0000FF"/>
              </w:rPr>
              <w:t>zhugs@rayton-networks.com</w:t>
            </w:r>
            <w:r>
              <w:t xml:space="preserve">  </w:t>
            </w:r>
            <w:r>
              <w:rPr>
                <w:color w:val="0000FF"/>
              </w:rPr>
              <w:t xml:space="preserve"> </w:t>
            </w:r>
          </w:p>
        </w:tc>
      </w:tr>
      <w:tr w:rsidR="00FD66C6" w14:paraId="392A524F" w14:textId="77777777">
        <w:trPr>
          <w:trHeight w:val="780"/>
        </w:trPr>
        <w:tc>
          <w:tcPr>
            <w:tcW w:w="676" w:type="dxa"/>
            <w:tcBorders>
              <w:top w:val="nil"/>
              <w:left w:val="nil"/>
              <w:bottom w:val="nil"/>
              <w:right w:val="nil"/>
            </w:tcBorders>
          </w:tcPr>
          <w:p w14:paraId="576CAFE1" w14:textId="77777777" w:rsidR="00FD66C6" w:rsidRDefault="00000000">
            <w:pPr>
              <w:spacing w:after="0" w:line="259" w:lineRule="auto"/>
              <w:ind w:left="0" w:firstLine="0"/>
              <w:jc w:val="left"/>
            </w:pPr>
            <w:r>
              <w:t xml:space="preserve">Cc: </w:t>
            </w:r>
          </w:p>
        </w:tc>
        <w:tc>
          <w:tcPr>
            <w:tcW w:w="678" w:type="dxa"/>
            <w:tcBorders>
              <w:top w:val="nil"/>
              <w:left w:val="nil"/>
              <w:bottom w:val="nil"/>
              <w:right w:val="nil"/>
            </w:tcBorders>
          </w:tcPr>
          <w:p w14:paraId="7FA43C40" w14:textId="77777777" w:rsidR="00FD66C6" w:rsidRDefault="00000000">
            <w:pPr>
              <w:spacing w:after="0" w:line="259" w:lineRule="auto"/>
              <w:ind w:left="0" w:firstLine="0"/>
              <w:jc w:val="left"/>
            </w:pPr>
            <w:r>
              <w:t xml:space="preserve"> </w:t>
            </w:r>
          </w:p>
        </w:tc>
        <w:tc>
          <w:tcPr>
            <w:tcW w:w="7756" w:type="dxa"/>
            <w:tcBorders>
              <w:top w:val="nil"/>
              <w:left w:val="nil"/>
              <w:bottom w:val="nil"/>
              <w:right w:val="nil"/>
            </w:tcBorders>
          </w:tcPr>
          <w:p w14:paraId="5AA86A92" w14:textId="77777777" w:rsidR="00FD66C6" w:rsidRDefault="00000000">
            <w:pPr>
              <w:spacing w:line="259" w:lineRule="auto"/>
              <w:ind w:left="0" w:firstLine="0"/>
              <w:jc w:val="left"/>
            </w:pPr>
            <w:r>
              <w:t xml:space="preserve">ITU-T Study Group 12, </w:t>
            </w:r>
            <w:r>
              <w:rPr>
                <w:color w:val="0000FF"/>
                <w:u w:val="single" w:color="0000FF"/>
              </w:rPr>
              <w:t>tsbsg12@itu.int</w:t>
            </w:r>
            <w:r>
              <w:t xml:space="preserve">, </w:t>
            </w:r>
          </w:p>
          <w:p w14:paraId="0A0D3EAE" w14:textId="77777777" w:rsidR="00FD66C6" w:rsidRDefault="00000000">
            <w:pPr>
              <w:spacing w:after="0" w:line="259" w:lineRule="auto"/>
              <w:ind w:left="0" w:firstLine="0"/>
              <w:jc w:val="left"/>
            </w:pPr>
            <w:r>
              <w:t xml:space="preserve">Scott </w:t>
            </w:r>
            <w:r>
              <w:tab/>
              <w:t xml:space="preserve">Mansfield, </w:t>
            </w:r>
            <w:r>
              <w:tab/>
              <w:t xml:space="preserve">Liaison </w:t>
            </w:r>
            <w:r>
              <w:tab/>
              <w:t xml:space="preserve">Rapporteur </w:t>
            </w:r>
            <w:r>
              <w:tab/>
              <w:t xml:space="preserve">ITU-T </w:t>
            </w:r>
            <w:r>
              <w:tab/>
              <w:t xml:space="preserve">SG13 </w:t>
            </w:r>
            <w:r>
              <w:tab/>
              <w:t xml:space="preserve">for </w:t>
            </w:r>
            <w:r>
              <w:tab/>
              <w:t xml:space="preserve">IEEE </w:t>
            </w:r>
            <w:r>
              <w:tab/>
              <w:t xml:space="preserve">802.1, </w:t>
            </w:r>
            <w:r>
              <w:rPr>
                <w:color w:val="0000FF"/>
                <w:u w:val="single" w:color="0000FF"/>
              </w:rPr>
              <w:t>scott.mansfield@ericsson.com</w:t>
            </w:r>
            <w:r>
              <w:t xml:space="preserve">,   </w:t>
            </w:r>
          </w:p>
        </w:tc>
      </w:tr>
      <w:tr w:rsidR="00FD66C6" w14:paraId="5F6BCE13" w14:textId="77777777">
        <w:trPr>
          <w:trHeight w:val="778"/>
        </w:trPr>
        <w:tc>
          <w:tcPr>
            <w:tcW w:w="676" w:type="dxa"/>
            <w:tcBorders>
              <w:top w:val="nil"/>
              <w:left w:val="nil"/>
              <w:bottom w:val="nil"/>
              <w:right w:val="nil"/>
            </w:tcBorders>
          </w:tcPr>
          <w:p w14:paraId="27A463E9" w14:textId="77777777" w:rsidR="00FD66C6" w:rsidRDefault="00000000">
            <w:pPr>
              <w:spacing w:after="237" w:line="259" w:lineRule="auto"/>
              <w:ind w:left="0" w:firstLine="0"/>
              <w:jc w:val="left"/>
            </w:pPr>
            <w:r>
              <w:t xml:space="preserve"> </w:t>
            </w:r>
          </w:p>
          <w:p w14:paraId="6899B8DC" w14:textId="77777777" w:rsidR="00FD66C6" w:rsidRDefault="00000000">
            <w:pPr>
              <w:spacing w:after="0" w:line="259" w:lineRule="auto"/>
              <w:ind w:left="0" w:firstLine="0"/>
              <w:jc w:val="left"/>
            </w:pPr>
            <w:r>
              <w:t xml:space="preserve"> </w:t>
            </w:r>
          </w:p>
        </w:tc>
        <w:tc>
          <w:tcPr>
            <w:tcW w:w="678" w:type="dxa"/>
            <w:tcBorders>
              <w:top w:val="nil"/>
              <w:left w:val="nil"/>
              <w:bottom w:val="nil"/>
              <w:right w:val="nil"/>
            </w:tcBorders>
          </w:tcPr>
          <w:p w14:paraId="6C55BA3E" w14:textId="77777777" w:rsidR="00FD66C6" w:rsidRDefault="00000000">
            <w:pPr>
              <w:spacing w:after="0" w:line="259" w:lineRule="auto"/>
              <w:ind w:left="2" w:firstLine="0"/>
              <w:jc w:val="left"/>
            </w:pPr>
            <w:r>
              <w:t xml:space="preserve"> </w:t>
            </w:r>
          </w:p>
        </w:tc>
        <w:tc>
          <w:tcPr>
            <w:tcW w:w="7756" w:type="dxa"/>
            <w:tcBorders>
              <w:top w:val="nil"/>
              <w:left w:val="nil"/>
              <w:bottom w:val="nil"/>
              <w:right w:val="nil"/>
            </w:tcBorders>
          </w:tcPr>
          <w:p w14:paraId="2FD6D310" w14:textId="77777777" w:rsidR="00FD66C6" w:rsidRDefault="00000000">
            <w:pPr>
              <w:spacing w:after="0" w:line="259" w:lineRule="auto"/>
              <w:ind w:left="0" w:right="914" w:firstLine="0"/>
            </w:pPr>
            <w:r>
              <w:t xml:space="preserve">IETF DetNet WG, </w:t>
            </w:r>
            <w:r>
              <w:rPr>
                <w:color w:val="0000FF"/>
                <w:u w:val="single" w:color="0000FF"/>
              </w:rPr>
              <w:t>detnet@ietf.org</w:t>
            </w:r>
            <w:r>
              <w:t xml:space="preserve">,  </w:t>
            </w:r>
            <w:r>
              <w:rPr>
                <w:color w:val="0000FF"/>
                <w:u w:val="single" w:color="0000FF"/>
              </w:rPr>
              <w:t>detnet-chairs@ietf.org</w:t>
            </w:r>
            <w:r>
              <w:t xml:space="preserve">      3GPP TSG SA, 3GPP Liaisons Coordinator, </w:t>
            </w:r>
            <w:r>
              <w:rPr>
                <w:color w:val="0000FF"/>
                <w:u w:val="single" w:color="0000FF"/>
              </w:rPr>
              <w:t>3GPPLiaison@etsi.org</w:t>
            </w:r>
            <w:r>
              <w:t xml:space="preserve">  </w:t>
            </w:r>
          </w:p>
        </w:tc>
      </w:tr>
      <w:tr w:rsidR="00FD66C6" w14:paraId="3559725B" w14:textId="77777777">
        <w:trPr>
          <w:trHeight w:val="232"/>
        </w:trPr>
        <w:tc>
          <w:tcPr>
            <w:tcW w:w="1353" w:type="dxa"/>
            <w:gridSpan w:val="2"/>
            <w:tcBorders>
              <w:top w:val="nil"/>
              <w:left w:val="nil"/>
              <w:bottom w:val="nil"/>
              <w:right w:val="nil"/>
            </w:tcBorders>
          </w:tcPr>
          <w:p w14:paraId="45CD90C2" w14:textId="77777777" w:rsidR="00FD66C6" w:rsidRDefault="00000000">
            <w:pPr>
              <w:spacing w:after="0" w:line="259" w:lineRule="auto"/>
              <w:ind w:left="0" w:firstLine="0"/>
              <w:jc w:val="left"/>
            </w:pPr>
            <w:r>
              <w:t xml:space="preserve">Date:  </w:t>
            </w:r>
          </w:p>
        </w:tc>
        <w:tc>
          <w:tcPr>
            <w:tcW w:w="7756" w:type="dxa"/>
            <w:tcBorders>
              <w:top w:val="nil"/>
              <w:left w:val="nil"/>
              <w:bottom w:val="nil"/>
              <w:right w:val="nil"/>
            </w:tcBorders>
          </w:tcPr>
          <w:p w14:paraId="7A3744DB" w14:textId="77777777" w:rsidR="00FD66C6" w:rsidRDefault="00000000">
            <w:pPr>
              <w:spacing w:after="0" w:line="259" w:lineRule="auto"/>
              <w:ind w:left="0" w:firstLine="0"/>
              <w:jc w:val="left"/>
            </w:pPr>
            <w:r>
              <w:t xml:space="preserve">July 13, 2023 </w:t>
            </w:r>
          </w:p>
        </w:tc>
      </w:tr>
    </w:tbl>
    <w:p w14:paraId="4384DD02" w14:textId="77777777" w:rsidR="00FD66C6" w:rsidRDefault="00000000">
      <w:pPr>
        <w:spacing w:after="0" w:line="259" w:lineRule="auto"/>
        <w:ind w:left="0" w:firstLine="0"/>
        <w:jc w:val="left"/>
      </w:pPr>
      <w:r>
        <w:t xml:space="preserve"> </w:t>
      </w:r>
    </w:p>
    <w:p w14:paraId="5EF10BE4" w14:textId="62C645AA" w:rsidR="00FD66C6" w:rsidRDefault="00000000" w:rsidP="00EE03EF">
      <w:pPr>
        <w:spacing w:after="0" w:line="259" w:lineRule="auto"/>
        <w:ind w:left="0" w:firstLine="0"/>
        <w:jc w:val="left"/>
      </w:pPr>
      <w:r>
        <w:t xml:space="preserve"> Dear Colleagues, </w:t>
      </w:r>
    </w:p>
    <w:p w14:paraId="60621353" w14:textId="77777777" w:rsidR="00FD66C6" w:rsidRDefault="00000000">
      <w:pPr>
        <w:spacing w:after="0" w:line="259" w:lineRule="auto"/>
        <w:ind w:left="0" w:firstLine="0"/>
        <w:jc w:val="left"/>
      </w:pPr>
      <w:r>
        <w:t xml:space="preserve"> </w:t>
      </w:r>
    </w:p>
    <w:p w14:paraId="2D8C4DC4" w14:textId="77777777" w:rsidR="00FD66C6" w:rsidRDefault="00000000">
      <w:pPr>
        <w:ind w:left="-5"/>
      </w:pPr>
      <w:r>
        <w:t xml:space="preserve">The IEEE 802.1 Working Group would like to thank ITU-T Study Group 13 for the information provided in liaison statement SG13-LS86 about Recommendations ITU-T Y.3120 and Y.3121. </w:t>
      </w:r>
    </w:p>
    <w:p w14:paraId="7A902048" w14:textId="77777777" w:rsidR="00FD66C6" w:rsidRDefault="00000000">
      <w:pPr>
        <w:spacing w:after="0" w:line="259" w:lineRule="auto"/>
        <w:ind w:left="0" w:firstLine="0"/>
        <w:jc w:val="left"/>
      </w:pPr>
      <w:r>
        <w:t xml:space="preserve"> </w:t>
      </w:r>
    </w:p>
    <w:p w14:paraId="06336052" w14:textId="77777777" w:rsidR="00FD66C6" w:rsidRDefault="00000000">
      <w:pPr>
        <w:ind w:left="-5"/>
      </w:pPr>
      <w:r>
        <w:t xml:space="preserve">We would like to inform you that the IEEE 802.1 Working Group has completed its work on the P802.1Qcj “Automatic Attachment to Provider Backbone Bridging (PBB) Services” and P802.1Qcw “YANG Data Models for Scheduled Traffic, Frame Preemption, and Per-Stream Filtering and Policing” projects and has initiated the approval process. </w:t>
      </w:r>
    </w:p>
    <w:p w14:paraId="7C02EE7F" w14:textId="77777777" w:rsidR="00FD66C6" w:rsidRDefault="00000000">
      <w:pPr>
        <w:spacing w:after="0" w:line="259" w:lineRule="auto"/>
        <w:ind w:left="0" w:firstLine="0"/>
        <w:jc w:val="left"/>
      </w:pPr>
      <w:r>
        <w:t xml:space="preserve"> </w:t>
      </w:r>
    </w:p>
    <w:p w14:paraId="4E6E9E1E" w14:textId="77777777" w:rsidR="00FD66C6" w:rsidRDefault="00000000">
      <w:pPr>
        <w:ind w:left="-5"/>
      </w:pPr>
      <w:r>
        <w:t xml:space="preserve">Respectfully submitted, </w:t>
      </w:r>
    </w:p>
    <w:p w14:paraId="04B4BC92" w14:textId="77777777" w:rsidR="00FD66C6" w:rsidRDefault="00000000">
      <w:pPr>
        <w:ind w:left="-5"/>
      </w:pPr>
      <w:r>
        <w:t xml:space="preserve">Glenn Parsons </w:t>
      </w:r>
    </w:p>
    <w:p w14:paraId="24B2CE16" w14:textId="77777777" w:rsidR="00FD66C6" w:rsidRDefault="00000000">
      <w:pPr>
        <w:spacing w:after="3914"/>
        <w:ind w:left="-5"/>
      </w:pPr>
      <w:r>
        <w:t xml:space="preserve">Chair, IEEE 802.1 Working Group </w:t>
      </w:r>
    </w:p>
    <w:sectPr w:rsidR="00FD66C6">
      <w:pgSz w:w="12240" w:h="15840"/>
      <w:pgMar w:top="1385" w:right="1603" w:bottom="1440" w:left="158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66C6"/>
    <w:rsid w:val="006C6D88"/>
    <w:rsid w:val="00EE03EF"/>
    <w:rsid w:val="00FD66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6A18F"/>
  <w15:docId w15:val="{C6150BB5-C64E-485D-B22C-70464F7B9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10" w:hanging="10"/>
      <w:jc w:val="both"/>
    </w:pPr>
    <w:rPr>
      <w:rFonts w:ascii="Times New Roman" w:eastAsia="Times New Roman" w:hAnsi="Times New Roman" w:cs="Times New Roman"/>
      <w:color w:val="000000"/>
      <w:sz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265</Words>
  <Characters>1512</Characters>
  <Application>Microsoft Office Word</Application>
  <DocSecurity>0</DocSecurity>
  <Lines>12</Lines>
  <Paragraphs>3</Paragraphs>
  <ScaleCrop>false</ScaleCrop>
  <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liaison-response-itu-t-SG13-DetermNetworkingandCommunics-0723-v01</dc:title>
  <dc:subject/>
  <dc:creator>karen</dc:creator>
  <cp:keywords/>
  <cp:lastModifiedBy>MCC Update</cp:lastModifiedBy>
  <cp:revision>3</cp:revision>
  <dcterms:created xsi:type="dcterms:W3CDTF">2023-08-30T05:34:00Z</dcterms:created>
  <dcterms:modified xsi:type="dcterms:W3CDTF">2023-08-30T05:35:00Z</dcterms:modified>
</cp:coreProperties>
</file>